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828" w:tblpY="13"/>
        <w:tblOverlap w:val="neve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161"/>
        <w:gridCol w:w="5324"/>
        <w:gridCol w:w="1320"/>
      </w:tblGrid>
      <w:tr w:rsidR="00D128BE">
        <w:trPr>
          <w:cantSplit/>
        </w:trPr>
        <w:tc>
          <w:tcPr>
            <w:tcW w:w="1500" w:type="dxa"/>
            <w:tcBorders>
              <w:top w:val="nil"/>
              <w:left w:val="nil"/>
              <w:bottom w:val="single" w:sz="12" w:space="0" w:color="auto"/>
              <w:right w:val="nil"/>
            </w:tcBorders>
            <w:vAlign w:val="center"/>
          </w:tcPr>
          <w:p w:rsidR="00D128BE" w:rsidRDefault="008138FA">
            <w:pPr>
              <w:pageBreakBefore/>
              <w:jc w:val="center"/>
              <w:rPr>
                <w:rFonts w:ascii="仿宋_GB2312"/>
                <w:b/>
                <w:sz w:val="28"/>
                <w:szCs w:val="28"/>
              </w:rPr>
            </w:pPr>
            <w:r>
              <w:rPr>
                <w:rFonts w:ascii="仿宋_GB2312" w:cs="Arial" w:hint="eastAsia"/>
                <w:b/>
                <w:bCs/>
                <w:sz w:val="28"/>
                <w:szCs w:val="28"/>
              </w:rPr>
              <w:t>特装展位</w:t>
            </w:r>
          </w:p>
        </w:tc>
        <w:tc>
          <w:tcPr>
            <w:tcW w:w="7485" w:type="dxa"/>
            <w:gridSpan w:val="2"/>
            <w:tcBorders>
              <w:top w:val="nil"/>
              <w:left w:val="nil"/>
              <w:bottom w:val="single" w:sz="12" w:space="0" w:color="auto"/>
              <w:right w:val="nil"/>
            </w:tcBorders>
          </w:tcPr>
          <w:p w:rsidR="00D128BE" w:rsidRDefault="008138FA">
            <w:pPr>
              <w:pageBreakBefore/>
              <w:jc w:val="center"/>
              <w:rPr>
                <w:rFonts w:ascii="仿宋_GB2312"/>
                <w:b/>
                <w:sz w:val="28"/>
                <w:szCs w:val="28"/>
              </w:rPr>
            </w:pPr>
            <w:r>
              <w:rPr>
                <w:rFonts w:ascii="仿宋_GB2312" w:hint="eastAsia"/>
                <w:b/>
                <w:sz w:val="28"/>
                <w:szCs w:val="28"/>
              </w:rPr>
              <w:t>截止日期：</w:t>
            </w:r>
            <w:r>
              <w:rPr>
                <w:rFonts w:ascii="仿宋_GB2312" w:hint="eastAsia"/>
                <w:b/>
                <w:sz w:val="28"/>
                <w:szCs w:val="28"/>
              </w:rPr>
              <w:t>2021</w:t>
            </w:r>
            <w:r>
              <w:rPr>
                <w:rFonts w:ascii="仿宋_GB2312" w:hint="eastAsia"/>
                <w:b/>
                <w:sz w:val="28"/>
                <w:szCs w:val="28"/>
              </w:rPr>
              <w:t>年</w:t>
            </w:r>
            <w:r>
              <w:rPr>
                <w:rFonts w:ascii="仿宋_GB2312" w:hint="eastAsia"/>
                <w:b/>
                <w:sz w:val="28"/>
                <w:szCs w:val="28"/>
              </w:rPr>
              <w:t>9</w:t>
            </w:r>
            <w:r>
              <w:rPr>
                <w:rFonts w:ascii="仿宋_GB2312" w:hint="eastAsia"/>
                <w:b/>
                <w:sz w:val="28"/>
                <w:szCs w:val="28"/>
              </w:rPr>
              <w:t>月</w:t>
            </w:r>
            <w:r>
              <w:rPr>
                <w:rFonts w:ascii="仿宋_GB2312" w:hint="eastAsia"/>
                <w:b/>
                <w:sz w:val="28"/>
                <w:szCs w:val="28"/>
              </w:rPr>
              <w:t>10</w:t>
            </w:r>
            <w:r>
              <w:rPr>
                <w:rFonts w:ascii="仿宋_GB2312" w:hint="eastAsia"/>
                <w:b/>
                <w:sz w:val="28"/>
                <w:szCs w:val="28"/>
              </w:rPr>
              <w:t>日</w:t>
            </w:r>
          </w:p>
          <w:p w:rsidR="00D128BE" w:rsidRDefault="008138FA">
            <w:pPr>
              <w:pageBreakBefore/>
              <w:jc w:val="center"/>
              <w:rPr>
                <w:rFonts w:ascii="仿宋_GB2312" w:eastAsia="仿宋_GB2312"/>
                <w:b/>
                <w:sz w:val="28"/>
                <w:szCs w:val="28"/>
              </w:rPr>
            </w:pPr>
            <w:bookmarkStart w:id="0" w:name="_Toc48914493"/>
            <w:bookmarkStart w:id="1" w:name="_Toc16152135"/>
            <w:r>
              <w:rPr>
                <w:rFonts w:ascii="仿宋_GB2312" w:hint="eastAsia"/>
                <w:b/>
                <w:sz w:val="28"/>
                <w:szCs w:val="28"/>
              </w:rPr>
              <w:t>安全用电责任承诺书</w:t>
            </w:r>
            <w:bookmarkEnd w:id="0"/>
            <w:bookmarkEnd w:id="1"/>
          </w:p>
        </w:tc>
        <w:tc>
          <w:tcPr>
            <w:tcW w:w="1320" w:type="dxa"/>
            <w:tcBorders>
              <w:top w:val="nil"/>
              <w:left w:val="nil"/>
              <w:bottom w:val="single" w:sz="12" w:space="0" w:color="auto"/>
              <w:right w:val="nil"/>
            </w:tcBorders>
            <w:vAlign w:val="center"/>
          </w:tcPr>
          <w:p w:rsidR="00D128BE" w:rsidRDefault="008138FA">
            <w:pPr>
              <w:pageBreakBefore/>
              <w:jc w:val="center"/>
              <w:rPr>
                <w:rFonts w:ascii="仿宋_GB2312" w:cs="Arial"/>
                <w:b/>
                <w:bCs/>
                <w:sz w:val="36"/>
                <w:szCs w:val="36"/>
              </w:rPr>
            </w:pPr>
            <w:r>
              <w:rPr>
                <w:rFonts w:ascii="仿宋_GB2312" w:cs="Arial" w:hint="eastAsia"/>
                <w:b/>
                <w:bCs/>
                <w:sz w:val="36"/>
                <w:szCs w:val="36"/>
              </w:rPr>
              <w:t>B3</w:t>
            </w:r>
          </w:p>
        </w:tc>
      </w:tr>
      <w:tr w:rsidR="00D128BE">
        <w:tc>
          <w:tcPr>
            <w:tcW w:w="3661" w:type="dxa"/>
            <w:gridSpan w:val="2"/>
            <w:tcBorders>
              <w:top w:val="single" w:sz="12" w:space="0" w:color="auto"/>
              <w:left w:val="nil"/>
              <w:bottom w:val="single" w:sz="4" w:space="0" w:color="auto"/>
              <w:right w:val="single" w:sz="4" w:space="0" w:color="auto"/>
            </w:tcBorders>
          </w:tcPr>
          <w:p w:rsidR="00D128BE" w:rsidRDefault="008138FA">
            <w:pPr>
              <w:spacing w:line="400" w:lineRule="exact"/>
              <w:rPr>
                <w:rFonts w:ascii="仿宋_GB2312"/>
                <w:b/>
                <w:szCs w:val="21"/>
              </w:rPr>
            </w:pPr>
            <w:r>
              <w:rPr>
                <w:rFonts w:ascii="仿宋_GB2312" w:hint="eastAsia"/>
                <w:b/>
                <w:szCs w:val="21"/>
              </w:rPr>
              <w:t>请填写完整并回执：</w:t>
            </w:r>
          </w:p>
          <w:p w:rsidR="00D128BE" w:rsidRDefault="008138FA">
            <w:pPr>
              <w:spacing w:line="276" w:lineRule="auto"/>
              <w:rPr>
                <w:rFonts w:ascii="仿宋_GB2312"/>
                <w:sz w:val="20"/>
              </w:rPr>
            </w:pPr>
            <w:r>
              <w:rPr>
                <w:rFonts w:ascii="仿宋_GB2312" w:hint="eastAsia"/>
                <w:szCs w:val="21"/>
              </w:rPr>
              <w:t>请提交至相对应展馆的主场承建商</w:t>
            </w:r>
          </w:p>
        </w:tc>
        <w:tc>
          <w:tcPr>
            <w:tcW w:w="6644" w:type="dxa"/>
            <w:gridSpan w:val="2"/>
            <w:tcBorders>
              <w:top w:val="single" w:sz="12" w:space="0" w:color="auto"/>
              <w:left w:val="nil"/>
              <w:bottom w:val="single" w:sz="4" w:space="0" w:color="auto"/>
              <w:right w:val="nil"/>
            </w:tcBorders>
          </w:tcPr>
          <w:p w:rsidR="00D128BE" w:rsidRDefault="008138FA">
            <w:pPr>
              <w:spacing w:beforeLines="50" w:before="120" w:afterLines="50" w:after="120"/>
              <w:rPr>
                <w:rFonts w:ascii="仿宋_GB2312" w:cs="Arial"/>
                <w:szCs w:val="21"/>
              </w:rPr>
            </w:pPr>
            <w:r>
              <w:rPr>
                <w:rFonts w:ascii="仿宋_GB2312" w:cs="Arial" w:hint="eastAsia"/>
                <w:szCs w:val="21"/>
              </w:rPr>
              <w:t>展位号：</w:t>
            </w:r>
            <w:r>
              <w:rPr>
                <w:rFonts w:ascii="仿宋_GB2312" w:cs="Arial" w:hint="eastAsia"/>
                <w:szCs w:val="21"/>
              </w:rPr>
              <w:t>________________________________</w:t>
            </w:r>
          </w:p>
          <w:p w:rsidR="00D128BE" w:rsidRDefault="008138FA">
            <w:pPr>
              <w:spacing w:beforeLines="50" w:before="120" w:afterLines="50" w:after="120"/>
              <w:rPr>
                <w:rFonts w:ascii="仿宋_GB2312" w:cs="Arial"/>
                <w:szCs w:val="21"/>
              </w:rPr>
            </w:pPr>
            <w:r>
              <w:rPr>
                <w:rFonts w:ascii="仿宋_GB2312" w:cs="Arial" w:hint="eastAsia"/>
                <w:szCs w:val="21"/>
              </w:rPr>
              <w:t>单位名称：</w:t>
            </w:r>
            <w:r>
              <w:rPr>
                <w:rFonts w:ascii="仿宋_GB2312" w:cs="Arial" w:hint="eastAsia"/>
                <w:szCs w:val="21"/>
              </w:rPr>
              <w:t>______________________________</w:t>
            </w:r>
          </w:p>
          <w:p w:rsidR="00D128BE" w:rsidRDefault="008138FA">
            <w:pPr>
              <w:spacing w:beforeLines="50" w:before="120" w:afterLines="50" w:after="120"/>
              <w:rPr>
                <w:rFonts w:ascii="仿宋_GB2312" w:cs="Arial"/>
                <w:szCs w:val="21"/>
              </w:rPr>
            </w:pPr>
            <w:r>
              <w:rPr>
                <w:rFonts w:ascii="仿宋_GB2312" w:cs="Arial" w:hint="eastAsia"/>
                <w:szCs w:val="21"/>
              </w:rPr>
              <w:t>联系人：</w:t>
            </w:r>
            <w:r>
              <w:rPr>
                <w:rFonts w:ascii="仿宋_GB2312" w:cs="Arial" w:hint="eastAsia"/>
                <w:szCs w:val="21"/>
              </w:rPr>
              <w:t>______________________________</w:t>
            </w:r>
          </w:p>
          <w:p w:rsidR="00D128BE" w:rsidRDefault="008138FA">
            <w:pPr>
              <w:spacing w:beforeLines="50" w:before="120" w:afterLines="50" w:after="120"/>
              <w:rPr>
                <w:rFonts w:ascii="仿宋_GB2312" w:cs="Arial"/>
                <w:szCs w:val="21"/>
              </w:rPr>
            </w:pPr>
            <w:r>
              <w:rPr>
                <w:rFonts w:ascii="仿宋_GB2312" w:cs="Arial" w:hint="eastAsia"/>
                <w:szCs w:val="21"/>
              </w:rPr>
              <w:t>电话：</w:t>
            </w:r>
            <w:r>
              <w:rPr>
                <w:rFonts w:ascii="仿宋_GB2312" w:cs="Arial" w:hint="eastAsia"/>
                <w:szCs w:val="21"/>
              </w:rPr>
              <w:t>_________________</w:t>
            </w:r>
            <w:r>
              <w:rPr>
                <w:rFonts w:ascii="仿宋_GB2312" w:cs="Arial" w:hint="eastAsia"/>
                <w:szCs w:val="21"/>
              </w:rPr>
              <w:t>传真：</w:t>
            </w:r>
            <w:r>
              <w:rPr>
                <w:rFonts w:ascii="仿宋_GB2312" w:cs="Arial" w:hint="eastAsia"/>
                <w:szCs w:val="21"/>
              </w:rPr>
              <w:t>___________</w:t>
            </w:r>
          </w:p>
          <w:p w:rsidR="00D128BE" w:rsidRDefault="008138FA">
            <w:pPr>
              <w:spacing w:beforeLines="50" w:before="120" w:afterLines="50" w:after="120"/>
              <w:rPr>
                <w:rFonts w:ascii="仿宋_GB2312"/>
                <w:u w:val="single"/>
              </w:rPr>
            </w:pPr>
            <w:r>
              <w:rPr>
                <w:rFonts w:ascii="仿宋_GB2312" w:cs="Arial" w:hint="eastAsia"/>
                <w:szCs w:val="21"/>
              </w:rPr>
              <w:t>电子邮件：</w:t>
            </w:r>
            <w:r>
              <w:rPr>
                <w:rFonts w:ascii="仿宋_GB2312" w:cs="Arial" w:hint="eastAsia"/>
                <w:szCs w:val="21"/>
              </w:rPr>
              <w:t>______________________________</w:t>
            </w:r>
          </w:p>
        </w:tc>
      </w:tr>
    </w:tbl>
    <w:p w:rsidR="00D128BE" w:rsidRDefault="00D128BE">
      <w:pPr>
        <w:tabs>
          <w:tab w:val="left" w:pos="720"/>
          <w:tab w:val="left" w:pos="5355"/>
        </w:tabs>
        <w:ind w:firstLineChars="200" w:firstLine="480"/>
        <w:rPr>
          <w:rFonts w:ascii="仿宋_GB2312" w:hAnsi="华文宋体"/>
          <w:sz w:val="24"/>
        </w:rPr>
      </w:pPr>
    </w:p>
    <w:p w:rsidR="00D128BE" w:rsidRDefault="008138FA">
      <w:pPr>
        <w:tabs>
          <w:tab w:val="left" w:pos="220"/>
          <w:tab w:val="left" w:pos="5355"/>
        </w:tabs>
        <w:ind w:leftChars="100" w:left="220" w:rightChars="295" w:right="649" w:firstLineChars="183" w:firstLine="439"/>
        <w:rPr>
          <w:rFonts w:ascii="仿宋_GB2312" w:hAnsi="华文宋体"/>
          <w:sz w:val="24"/>
        </w:rPr>
      </w:pPr>
      <w:r>
        <w:rPr>
          <w:rFonts w:ascii="仿宋_GB2312" w:hAnsi="华文宋体" w:hint="eastAsia"/>
          <w:sz w:val="24"/>
        </w:rPr>
        <w:t>为配合中国对外贸易中心（集团）（以下简称“展馆方”）做好广交会展馆展览展位安全用电管理工作，明确责任、规范管理、确保安全，营造用电安全可靠的展览环境，根据《广交会展馆安全用电管理规定》（以下简称《规定》），本单位作为海丝博览会（展位号：）的使用单位，与该展位施工承建商特向展馆方、主办方及主场承建商保证：</w:t>
      </w:r>
    </w:p>
    <w:p w:rsidR="00D128BE" w:rsidRDefault="008138FA">
      <w:pPr>
        <w:tabs>
          <w:tab w:val="left" w:pos="5355"/>
        </w:tabs>
        <w:ind w:leftChars="299" w:left="658" w:rightChars="295" w:right="649"/>
        <w:rPr>
          <w:rFonts w:ascii="仿宋_GB2312" w:hAnsi="华文宋体"/>
          <w:sz w:val="24"/>
        </w:rPr>
      </w:pPr>
      <w:r>
        <w:rPr>
          <w:rFonts w:ascii="仿宋_GB2312" w:hAnsi="华文宋体" w:hint="eastAsia"/>
          <w:sz w:val="24"/>
        </w:rPr>
        <w:t>1.</w:t>
      </w:r>
      <w:r>
        <w:rPr>
          <w:rFonts w:ascii="仿宋_GB2312" w:hAnsi="华文宋体" w:hint="eastAsia"/>
          <w:sz w:val="24"/>
        </w:rPr>
        <w:t>展位自带施工配电箱，按规范配备安全可靠的隔离开关、空气断路和漏电保护器。</w:t>
      </w:r>
    </w:p>
    <w:p w:rsidR="00D128BE" w:rsidRDefault="008138FA">
      <w:pPr>
        <w:tabs>
          <w:tab w:val="left" w:pos="5355"/>
        </w:tabs>
        <w:ind w:leftChars="299" w:left="658" w:rightChars="295" w:right="649"/>
        <w:rPr>
          <w:rFonts w:ascii="仿宋_GB2312" w:hAnsi="华文宋体"/>
          <w:sz w:val="24"/>
        </w:rPr>
      </w:pPr>
      <w:r>
        <w:rPr>
          <w:rFonts w:ascii="仿宋_GB2312" w:hAnsi="华文宋体" w:hint="eastAsia"/>
          <w:sz w:val="24"/>
        </w:rPr>
        <w:t>2.</w:t>
      </w:r>
      <w:r>
        <w:rPr>
          <w:rFonts w:ascii="仿宋_GB2312" w:hAnsi="华文宋体" w:hint="eastAsia"/>
          <w:sz w:val="24"/>
        </w:rPr>
        <w:t>施工时临时电源线采用带护套铜芯线，中间不得有接驳头，必须配置保护开关；严禁将电源线直接插入电源插座内或挂在开关刀闸用电，必须采用插头和紧固端口螺丝连接。</w:t>
      </w:r>
    </w:p>
    <w:p w:rsidR="00D128BE" w:rsidRDefault="008138FA">
      <w:pPr>
        <w:tabs>
          <w:tab w:val="left" w:pos="5355"/>
        </w:tabs>
        <w:ind w:leftChars="299" w:left="658" w:rightChars="295" w:right="649"/>
        <w:rPr>
          <w:rFonts w:ascii="仿宋_GB2312" w:hAnsi="华文宋体"/>
          <w:sz w:val="24"/>
        </w:rPr>
      </w:pPr>
      <w:r>
        <w:rPr>
          <w:rFonts w:ascii="仿宋_GB2312" w:hAnsi="华文宋体" w:hint="eastAsia"/>
          <w:sz w:val="24"/>
        </w:rPr>
        <w:t>3.</w:t>
      </w:r>
      <w:r>
        <w:rPr>
          <w:rFonts w:ascii="仿宋_GB2312" w:hAnsi="华文宋体" w:hint="eastAsia"/>
          <w:sz w:val="24"/>
        </w:rPr>
        <w:t>展位内所有的电气应符合国家现行有关标准、规范及地方性法规的规定。</w:t>
      </w:r>
    </w:p>
    <w:p w:rsidR="00D128BE" w:rsidRDefault="008138FA">
      <w:pPr>
        <w:tabs>
          <w:tab w:val="left" w:pos="5355"/>
        </w:tabs>
        <w:ind w:leftChars="299" w:left="658" w:rightChars="295" w:right="649"/>
        <w:rPr>
          <w:rFonts w:ascii="仿宋_GB2312" w:hAnsi="华文宋体"/>
          <w:sz w:val="24"/>
        </w:rPr>
      </w:pPr>
      <w:r>
        <w:rPr>
          <w:rFonts w:ascii="仿宋_GB2312" w:hAnsi="华文宋体" w:hint="eastAsia"/>
          <w:sz w:val="24"/>
        </w:rPr>
        <w:t>4.</w:t>
      </w:r>
      <w:r>
        <w:rPr>
          <w:rFonts w:ascii="仿宋_GB2312" w:hAnsi="华文宋体" w:hint="eastAsia"/>
          <w:sz w:val="24"/>
        </w:rPr>
        <w:t>配合现场监理人员的检查，并按要求配合整改。如出现现场配电箱无漏保，且不配合整改，展馆方有权停止送电，直至整改完成。</w:t>
      </w:r>
    </w:p>
    <w:p w:rsidR="00D128BE" w:rsidRDefault="008138FA">
      <w:pPr>
        <w:tabs>
          <w:tab w:val="left" w:pos="5355"/>
        </w:tabs>
        <w:ind w:leftChars="299" w:left="658" w:rightChars="295" w:right="649"/>
        <w:rPr>
          <w:rFonts w:ascii="仿宋_GB2312" w:hAnsi="华文宋体"/>
          <w:sz w:val="24"/>
        </w:rPr>
      </w:pPr>
      <w:r>
        <w:rPr>
          <w:rFonts w:ascii="仿宋_GB2312" w:hAnsi="华文宋体" w:hint="eastAsia"/>
          <w:sz w:val="24"/>
        </w:rPr>
        <w:t>5.</w:t>
      </w:r>
      <w:r>
        <w:rPr>
          <w:rFonts w:ascii="仿宋_GB2312" w:hAnsi="华文宋体" w:hint="eastAsia"/>
          <w:sz w:val="24"/>
        </w:rPr>
        <w:t>现场用电施工人员必须是拥有电工资格证的从业人员并随身携带，同时提供复印件。</w:t>
      </w:r>
    </w:p>
    <w:p w:rsidR="00D128BE" w:rsidRDefault="008138FA">
      <w:pPr>
        <w:tabs>
          <w:tab w:val="left" w:pos="5355"/>
        </w:tabs>
        <w:ind w:leftChars="299" w:left="658" w:rightChars="295" w:right="649"/>
        <w:rPr>
          <w:rFonts w:ascii="仿宋_GB2312" w:hAnsi="华文宋体"/>
          <w:sz w:val="24"/>
        </w:rPr>
      </w:pPr>
      <w:r>
        <w:rPr>
          <w:rFonts w:ascii="仿宋_GB2312" w:hAnsi="华文宋体" w:hint="eastAsia"/>
          <w:sz w:val="24"/>
        </w:rPr>
        <w:t>6.</w:t>
      </w:r>
      <w:r>
        <w:rPr>
          <w:rFonts w:ascii="仿宋_GB2312" w:hAnsi="华文宋体" w:hint="eastAsia"/>
          <w:sz w:val="24"/>
        </w:rPr>
        <w:t>照明用电与设备用电必须分开申请，严禁共用同一个电箱。</w:t>
      </w:r>
    </w:p>
    <w:p w:rsidR="00D128BE" w:rsidRDefault="008138FA">
      <w:pPr>
        <w:tabs>
          <w:tab w:val="left" w:pos="5355"/>
        </w:tabs>
        <w:ind w:leftChars="299" w:left="658" w:rightChars="295" w:right="649"/>
        <w:rPr>
          <w:rFonts w:ascii="仿宋_GB2312" w:hAnsi="华文宋体"/>
          <w:sz w:val="24"/>
        </w:rPr>
      </w:pPr>
      <w:r>
        <w:rPr>
          <w:rFonts w:ascii="仿宋_GB2312" w:hAnsi="华文宋体" w:hint="eastAsia"/>
          <w:sz w:val="24"/>
        </w:rPr>
        <w:t>7.</w:t>
      </w:r>
      <w:r>
        <w:rPr>
          <w:rFonts w:ascii="仿宋_GB2312" w:hAnsi="华文宋体" w:hint="eastAsia"/>
          <w:sz w:val="24"/>
        </w:rPr>
        <w:t>电箱开关下桩的接电工作由展商及其施工单位自行负责，展商及其施工单位必须根据展位用电情况自备配有安全可靠的空气断路器和漏电保护器（</w:t>
      </w:r>
      <w:r>
        <w:rPr>
          <w:rFonts w:ascii="仿宋_GB2312" w:hAnsi="华文宋体" w:hint="eastAsia"/>
          <w:sz w:val="24"/>
        </w:rPr>
        <w:t>30mA,</w:t>
      </w:r>
      <w:r>
        <w:rPr>
          <w:rFonts w:ascii="仿宋_GB2312" w:hAnsi="华文宋体" w:hint="eastAsia"/>
          <w:sz w:val="24"/>
        </w:rPr>
        <w:t>动作时间小于</w:t>
      </w:r>
      <w:r>
        <w:rPr>
          <w:rFonts w:ascii="仿宋_GB2312" w:hAnsi="华文宋体" w:hint="eastAsia"/>
          <w:sz w:val="24"/>
        </w:rPr>
        <w:t>0.1s</w:t>
      </w:r>
      <w:r>
        <w:rPr>
          <w:rFonts w:ascii="仿宋_GB2312" w:hAnsi="华文宋体" w:hint="eastAsia"/>
          <w:sz w:val="24"/>
        </w:rPr>
        <w:t>）的用电总控制箱（即下桩电箱）连接展馆提供的电箱方可用电，展馆提供的电箱仅作为电源延长，严禁直接与展馆提供的电箱接驳。严禁没带漏电保护器的电箱进场施工。下桩电箱所有技术指标不得大于上装电箱技术指标的</w:t>
      </w:r>
      <w:r>
        <w:rPr>
          <w:rFonts w:ascii="仿宋_GB2312" w:hAnsi="华文宋体" w:hint="eastAsia"/>
          <w:sz w:val="24"/>
        </w:rPr>
        <w:t>80%</w:t>
      </w:r>
      <w:r>
        <w:rPr>
          <w:rFonts w:ascii="仿宋_GB2312" w:hAnsi="华文宋体" w:hint="eastAsia"/>
          <w:sz w:val="24"/>
        </w:rPr>
        <w:t>，以确保展馆供电系统的安全运行。主场承建商将于现场严格检查，请各展商及其施工单位配合执行，违者将以即时停工停电处理。</w:t>
      </w:r>
    </w:p>
    <w:p w:rsidR="00D128BE" w:rsidRDefault="008138FA">
      <w:pPr>
        <w:tabs>
          <w:tab w:val="left" w:pos="5355"/>
        </w:tabs>
        <w:ind w:leftChars="299" w:left="658" w:rightChars="295" w:right="649"/>
        <w:rPr>
          <w:rFonts w:ascii="仿宋_GB2312" w:hAnsi="华文宋体"/>
          <w:sz w:val="24"/>
        </w:rPr>
      </w:pPr>
      <w:r>
        <w:rPr>
          <w:rFonts w:ascii="仿宋_GB2312" w:hAnsi="华文宋体" w:hint="eastAsia"/>
          <w:sz w:val="24"/>
        </w:rPr>
        <w:t>8.</w:t>
      </w:r>
      <w:r>
        <w:rPr>
          <w:rFonts w:ascii="仿宋_GB2312" w:hAnsi="华文宋体" w:hint="eastAsia"/>
          <w:sz w:val="24"/>
        </w:rPr>
        <w:t>各展商及其施工单位必须自行在其自带有合格漏电装置的下桩电箱上做好明显的警示标志及标签。</w:t>
      </w:r>
    </w:p>
    <w:p w:rsidR="00D128BE" w:rsidRDefault="008138FA">
      <w:pPr>
        <w:tabs>
          <w:tab w:val="left" w:pos="5355"/>
        </w:tabs>
        <w:ind w:leftChars="299" w:left="658" w:rightChars="295" w:right="649"/>
        <w:rPr>
          <w:rFonts w:ascii="仿宋_GB2312" w:hAnsi="华文宋体"/>
          <w:sz w:val="24"/>
        </w:rPr>
      </w:pPr>
      <w:r>
        <w:rPr>
          <w:rFonts w:ascii="仿宋_GB2312" w:hAnsi="华文宋体" w:hint="eastAsia"/>
          <w:sz w:val="24"/>
        </w:rPr>
        <w:t>9.</w:t>
      </w:r>
      <w:r>
        <w:rPr>
          <w:rFonts w:ascii="仿宋_GB2312" w:hAnsi="华文宋体" w:hint="eastAsia"/>
          <w:sz w:val="24"/>
        </w:rPr>
        <w:t>指定专人负责本展位在展览筹撤展及开展期间的用电安全保障，做好筹撤展及展出期间的现场值班维护，及时消除用电安全隐患，确保展位安全。</w:t>
      </w:r>
    </w:p>
    <w:p w:rsidR="00D128BE" w:rsidRDefault="008138FA">
      <w:pPr>
        <w:tabs>
          <w:tab w:val="left" w:pos="5355"/>
        </w:tabs>
        <w:ind w:leftChars="299" w:left="658" w:rightChars="295" w:right="649"/>
        <w:rPr>
          <w:rFonts w:ascii="仿宋_GB2312" w:hAnsi="华文宋体"/>
          <w:sz w:val="24"/>
        </w:rPr>
      </w:pPr>
      <w:r>
        <w:rPr>
          <w:rFonts w:ascii="仿宋_GB2312" w:hAnsi="华文宋体" w:hint="eastAsia"/>
          <w:sz w:val="24"/>
        </w:rPr>
        <w:t>10.</w:t>
      </w:r>
      <w:r>
        <w:rPr>
          <w:rFonts w:ascii="仿宋_GB2312" w:hAnsi="华文宋体" w:hint="eastAsia"/>
          <w:sz w:val="24"/>
        </w:rPr>
        <w:t>服从展馆方有关部门、主办方及主场承建商的监督管理，切实落实用电安全和整改的措施。</w:t>
      </w:r>
    </w:p>
    <w:p w:rsidR="00D128BE" w:rsidRDefault="008138FA">
      <w:pPr>
        <w:tabs>
          <w:tab w:val="left" w:pos="220"/>
          <w:tab w:val="left" w:pos="5355"/>
        </w:tabs>
        <w:ind w:leftChars="100" w:left="220" w:rightChars="295" w:right="649" w:firstLineChars="183" w:firstLine="439"/>
        <w:rPr>
          <w:rFonts w:ascii="仿宋_GB2312" w:hAnsi="华文宋体"/>
          <w:sz w:val="24"/>
        </w:rPr>
      </w:pPr>
      <w:r>
        <w:rPr>
          <w:rFonts w:ascii="仿宋_GB2312" w:hAnsi="华文宋体" w:hint="eastAsia"/>
          <w:sz w:val="24"/>
        </w:rPr>
        <w:t>本承诺书是《展位用电申报表》的必要附件。</w:t>
      </w:r>
    </w:p>
    <w:p w:rsidR="00D128BE" w:rsidRDefault="00D128BE">
      <w:pPr>
        <w:tabs>
          <w:tab w:val="left" w:pos="720"/>
          <w:tab w:val="left" w:pos="5355"/>
        </w:tabs>
        <w:spacing w:line="360" w:lineRule="auto"/>
        <w:ind w:rightChars="136" w:right="299" w:firstLineChars="198" w:firstLine="475"/>
        <w:rPr>
          <w:rFonts w:ascii="仿宋_GB2312" w:hAnsi="华文宋体"/>
          <w:sz w:val="24"/>
        </w:rPr>
      </w:pPr>
    </w:p>
    <w:p w:rsidR="00D128BE" w:rsidRDefault="008138FA">
      <w:pPr>
        <w:tabs>
          <w:tab w:val="left" w:pos="720"/>
          <w:tab w:val="left" w:pos="5355"/>
        </w:tabs>
        <w:spacing w:line="360" w:lineRule="auto"/>
        <w:ind w:rightChars="136" w:right="299" w:firstLineChars="198" w:firstLine="475"/>
        <w:rPr>
          <w:rFonts w:ascii="仿宋_GB2312" w:hAnsi="华文宋体"/>
          <w:sz w:val="24"/>
        </w:rPr>
      </w:pPr>
      <w:r>
        <w:rPr>
          <w:rFonts w:ascii="仿宋_GB2312" w:hAnsi="华文宋体" w:hint="eastAsia"/>
          <w:sz w:val="24"/>
        </w:rPr>
        <w:t>参展商（公章）：</w:t>
      </w:r>
      <w:r>
        <w:rPr>
          <w:rFonts w:ascii="仿宋_GB2312" w:hAnsi="华文宋体" w:hint="eastAsia"/>
          <w:sz w:val="24"/>
        </w:rPr>
        <w:t xml:space="preserve">                         </w:t>
      </w:r>
      <w:r>
        <w:rPr>
          <w:rFonts w:ascii="仿宋_GB2312" w:hAnsi="华文宋体" w:hint="eastAsia"/>
          <w:sz w:val="24"/>
        </w:rPr>
        <w:t>展位承建商</w:t>
      </w:r>
      <w:r>
        <w:rPr>
          <w:rFonts w:ascii="仿宋_GB2312" w:hAnsi="华文宋体" w:hint="eastAsia"/>
          <w:sz w:val="24"/>
        </w:rPr>
        <w:t xml:space="preserve"> </w:t>
      </w:r>
      <w:r>
        <w:rPr>
          <w:rFonts w:ascii="仿宋_GB2312" w:hAnsi="华文宋体" w:hint="eastAsia"/>
          <w:sz w:val="24"/>
        </w:rPr>
        <w:t>（公章）：</w:t>
      </w:r>
      <w:r>
        <w:rPr>
          <w:rFonts w:ascii="仿宋_GB2312" w:hAnsi="华文宋体" w:hint="eastAsia"/>
          <w:sz w:val="24"/>
        </w:rPr>
        <w:t xml:space="preserve">                              </w:t>
      </w:r>
    </w:p>
    <w:p w:rsidR="00D128BE" w:rsidRDefault="008138FA">
      <w:pPr>
        <w:spacing w:line="360" w:lineRule="auto"/>
        <w:ind w:rightChars="136" w:right="299" w:firstLineChars="198" w:firstLine="475"/>
        <w:rPr>
          <w:rFonts w:ascii="仿宋_GB2312" w:hAnsi="华文宋体"/>
          <w:sz w:val="24"/>
        </w:rPr>
      </w:pPr>
      <w:r>
        <w:rPr>
          <w:rFonts w:ascii="仿宋_GB2312" w:hAnsi="华文宋体" w:hint="eastAsia"/>
          <w:sz w:val="24"/>
        </w:rPr>
        <w:t>法定代表人或安全责任人（签名）：</w:t>
      </w:r>
      <w:r>
        <w:rPr>
          <w:rFonts w:ascii="仿宋_GB2312" w:hAnsi="华文宋体" w:hint="eastAsia"/>
          <w:sz w:val="24"/>
        </w:rPr>
        <w:t xml:space="preserve">         </w:t>
      </w:r>
      <w:r>
        <w:rPr>
          <w:rFonts w:ascii="仿宋_GB2312" w:hAnsi="华文宋体" w:hint="eastAsia"/>
          <w:sz w:val="24"/>
        </w:rPr>
        <w:t>法定代表人或安全责任人（签名）：</w:t>
      </w:r>
    </w:p>
    <w:p w:rsidR="00D128BE" w:rsidRDefault="008138FA">
      <w:pPr>
        <w:spacing w:line="360" w:lineRule="auto"/>
        <w:ind w:rightChars="136" w:right="299" w:firstLineChars="198" w:firstLine="475"/>
        <w:rPr>
          <w:rFonts w:ascii="仿宋_GB2312" w:hAnsi="华文宋体"/>
          <w:sz w:val="24"/>
        </w:rPr>
      </w:pPr>
      <w:r>
        <w:rPr>
          <w:rFonts w:ascii="仿宋_GB2312" w:hAnsi="华文宋体" w:hint="eastAsia"/>
          <w:sz w:val="24"/>
        </w:rPr>
        <w:t>现场安全责任人或现场电工：</w:t>
      </w:r>
      <w:r>
        <w:rPr>
          <w:rFonts w:ascii="仿宋_GB2312" w:hAnsi="华文宋体" w:hint="eastAsia"/>
          <w:sz w:val="24"/>
        </w:rPr>
        <w:t xml:space="preserve">               </w:t>
      </w:r>
      <w:r>
        <w:rPr>
          <w:rFonts w:ascii="仿宋_GB2312" w:hAnsi="华文宋体" w:hint="eastAsia"/>
          <w:sz w:val="24"/>
        </w:rPr>
        <w:t>现场安全责任人或现场电工：</w:t>
      </w:r>
    </w:p>
    <w:p w:rsidR="00D128BE" w:rsidRDefault="008138FA">
      <w:pPr>
        <w:spacing w:line="360" w:lineRule="auto"/>
        <w:ind w:rightChars="136" w:right="299" w:firstLineChars="198" w:firstLine="475"/>
        <w:rPr>
          <w:rFonts w:ascii="仿宋_GB2312" w:hAnsi="华文宋体"/>
          <w:sz w:val="24"/>
        </w:rPr>
      </w:pPr>
      <w:r>
        <w:rPr>
          <w:rFonts w:ascii="仿宋_GB2312" w:hAnsi="华文宋体" w:hint="eastAsia"/>
          <w:sz w:val="24"/>
        </w:rPr>
        <w:t>联系电话：</w:t>
      </w:r>
      <w:r>
        <w:rPr>
          <w:rFonts w:ascii="仿宋_GB2312" w:hAnsi="华文宋体" w:hint="eastAsia"/>
          <w:sz w:val="24"/>
        </w:rPr>
        <w:t xml:space="preserve">                               </w:t>
      </w:r>
      <w:r>
        <w:rPr>
          <w:rFonts w:ascii="仿宋_GB2312" w:hAnsi="华文宋体" w:hint="eastAsia"/>
          <w:sz w:val="24"/>
        </w:rPr>
        <w:t>联系电话：</w:t>
      </w:r>
    </w:p>
    <w:p w:rsidR="00D128BE" w:rsidRDefault="008138FA">
      <w:pPr>
        <w:spacing w:line="360" w:lineRule="auto"/>
        <w:ind w:rightChars="136" w:right="299" w:firstLineChars="198" w:firstLine="475"/>
        <w:rPr>
          <w:rFonts w:ascii="仿宋_GB2312" w:hAnsi="华文宋体"/>
          <w:sz w:val="24"/>
        </w:rPr>
      </w:pPr>
      <w:r>
        <w:rPr>
          <w:rFonts w:ascii="仿宋_GB2312" w:hAnsi="华文宋体" w:hint="eastAsia"/>
          <w:sz w:val="24"/>
        </w:rPr>
        <w:t>日期：</w:t>
      </w:r>
      <w:r>
        <w:rPr>
          <w:rFonts w:ascii="仿宋_GB2312" w:hAnsi="华文宋体" w:hint="eastAsia"/>
          <w:sz w:val="24"/>
        </w:rPr>
        <w:t xml:space="preserve"> </w:t>
      </w:r>
      <w:r>
        <w:rPr>
          <w:rFonts w:ascii="仿宋_GB2312" w:hAnsi="华文宋体" w:hint="eastAsia"/>
          <w:sz w:val="24"/>
        </w:rPr>
        <w:t>年</w:t>
      </w:r>
      <w:r>
        <w:rPr>
          <w:rFonts w:ascii="仿宋_GB2312" w:hAnsi="华文宋体" w:hint="eastAsia"/>
          <w:sz w:val="24"/>
        </w:rPr>
        <w:t xml:space="preserve"> </w:t>
      </w:r>
      <w:r>
        <w:rPr>
          <w:rFonts w:ascii="仿宋_GB2312" w:hAnsi="华文宋体" w:hint="eastAsia"/>
          <w:sz w:val="24"/>
        </w:rPr>
        <w:t>月</w:t>
      </w:r>
      <w:r>
        <w:rPr>
          <w:rFonts w:ascii="仿宋_GB2312" w:hAnsi="华文宋体" w:hint="eastAsia"/>
          <w:sz w:val="24"/>
        </w:rPr>
        <w:t xml:space="preserve"> </w:t>
      </w:r>
      <w:r>
        <w:rPr>
          <w:rFonts w:ascii="仿宋_GB2312" w:hAnsi="华文宋体" w:hint="eastAsia"/>
          <w:sz w:val="24"/>
        </w:rPr>
        <w:t>日</w:t>
      </w:r>
      <w:r>
        <w:rPr>
          <w:rFonts w:ascii="仿宋_GB2312" w:hAnsi="华文宋体" w:hint="eastAsia"/>
          <w:sz w:val="24"/>
        </w:rPr>
        <w:t xml:space="preserve">                          </w:t>
      </w:r>
      <w:r>
        <w:rPr>
          <w:rFonts w:ascii="仿宋_GB2312" w:hAnsi="华文宋体" w:hint="eastAsia"/>
          <w:sz w:val="24"/>
        </w:rPr>
        <w:t>日期：年</w:t>
      </w:r>
      <w:r>
        <w:rPr>
          <w:rFonts w:ascii="仿宋_GB2312" w:hAnsi="华文宋体" w:hint="eastAsia"/>
          <w:sz w:val="24"/>
        </w:rPr>
        <w:t xml:space="preserve"> </w:t>
      </w:r>
      <w:r>
        <w:rPr>
          <w:rFonts w:ascii="仿宋_GB2312" w:hAnsi="华文宋体" w:hint="eastAsia"/>
          <w:sz w:val="24"/>
        </w:rPr>
        <w:t>月</w:t>
      </w:r>
      <w:r>
        <w:rPr>
          <w:rFonts w:ascii="仿宋_GB2312" w:hAnsi="华文宋体" w:hint="eastAsia"/>
          <w:sz w:val="24"/>
        </w:rPr>
        <w:t xml:space="preserve"> </w:t>
      </w:r>
      <w:r>
        <w:rPr>
          <w:rFonts w:ascii="仿宋_GB2312" w:hAnsi="华文宋体" w:hint="eastAsia"/>
          <w:sz w:val="24"/>
        </w:rPr>
        <w:t>日</w:t>
      </w:r>
    </w:p>
    <w:p w:rsidR="00D128BE" w:rsidRDefault="00D128BE">
      <w:pPr>
        <w:pStyle w:val="a5"/>
        <w:spacing w:before="5"/>
        <w:rPr>
          <w:sz w:val="15"/>
        </w:rPr>
      </w:pPr>
    </w:p>
    <w:p w:rsidR="00D128BE" w:rsidRDefault="00D128BE">
      <w:pPr>
        <w:pStyle w:val="a5"/>
        <w:spacing w:before="5"/>
        <w:rPr>
          <w:sz w:val="15"/>
        </w:rPr>
      </w:pPr>
    </w:p>
    <w:p w:rsidR="00D128BE" w:rsidRDefault="00D128BE">
      <w:pPr>
        <w:pStyle w:val="a5"/>
        <w:spacing w:before="5"/>
        <w:rPr>
          <w:sz w:val="15"/>
        </w:rPr>
      </w:pPr>
      <w:bookmarkStart w:id="2" w:name="_GoBack"/>
      <w:bookmarkEnd w:id="2"/>
    </w:p>
    <w:sectPr w:rsidR="00D128BE" w:rsidSect="0044766F">
      <w:headerReference w:type="default" r:id="rId8"/>
      <w:footerReference w:type="default" r:id="rId9"/>
      <w:pgSz w:w="11910" w:h="16840"/>
      <w:pgMar w:top="0" w:right="460" w:bottom="280" w:left="4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50F" w:rsidRDefault="000A050F">
      <w:r>
        <w:separator/>
      </w:r>
    </w:p>
  </w:endnote>
  <w:endnote w:type="continuationSeparator" w:id="0">
    <w:p w:rsidR="000A050F" w:rsidRDefault="000A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8BE" w:rsidRDefault="008138FA">
    <w:pPr>
      <w:pStyle w:val="a5"/>
      <w:spacing w:line="14" w:lineRule="auto"/>
      <w:rPr>
        <w:sz w:val="2"/>
      </w:rPr>
    </w:pPr>
    <w:r>
      <w:rPr>
        <w:noProof/>
        <w:sz w:val="2"/>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128BE" w:rsidRDefault="008138FA">
                          <w:pPr>
                            <w:pStyle w:val="a6"/>
                          </w:pPr>
                          <w:r>
                            <w:fldChar w:fldCharType="begin"/>
                          </w:r>
                          <w:r>
                            <w:instrText xml:space="preserve"> PAGE  \* MERGEFORMAT </w:instrText>
                          </w:r>
                          <w:r>
                            <w:fldChar w:fldCharType="separate"/>
                          </w:r>
                          <w:r w:rsidR="00DA63F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8" o:spid="_x0000_s1026" type="#_x0000_t202" style="position:absolute;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emnu5hAgAADAUAAA4AAAAAAAAAAAAAAAAALgIAAGRycy9lMm9Eb2MueG1s&#10;UEsBAi0AFAAGAAgAAAAhAHGq0bnXAAAABQEAAA8AAAAAAAAAAAAAAAAAuwQAAGRycy9kb3ducmV2&#10;LnhtbFBLBQYAAAAABAAEAPMAAAC/BQAAAAA=&#10;" filled="f" stroked="f" strokeweight=".5pt">
              <v:textbox style="mso-fit-shape-to-text:t" inset="0,0,0,0">
                <w:txbxContent>
                  <w:p w:rsidR="00D128BE" w:rsidRDefault="008138FA">
                    <w:pPr>
                      <w:pStyle w:val="a6"/>
                    </w:pPr>
                    <w:r>
                      <w:fldChar w:fldCharType="begin"/>
                    </w:r>
                    <w:r>
                      <w:instrText xml:space="preserve"> PAGE  \* MERGEFORMAT </w:instrText>
                    </w:r>
                    <w:r>
                      <w:fldChar w:fldCharType="separate"/>
                    </w:r>
                    <w:r w:rsidR="00DA63F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50F" w:rsidRDefault="000A050F">
      <w:r>
        <w:separator/>
      </w:r>
    </w:p>
  </w:footnote>
  <w:footnote w:type="continuationSeparator" w:id="0">
    <w:p w:rsidR="000A050F" w:rsidRDefault="000A0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8BE" w:rsidRDefault="00D128BE">
    <w:pPr>
      <w:pStyle w:val="a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B967A7"/>
    <w:multiLevelType w:val="singleLevel"/>
    <w:tmpl w:val="9FB967A7"/>
    <w:lvl w:ilvl="0">
      <w:start w:val="2"/>
      <w:numFmt w:val="decimal"/>
      <w:suff w:val="nothing"/>
      <w:lvlText w:val="（%1）"/>
      <w:lvlJc w:val="left"/>
    </w:lvl>
  </w:abstractNum>
  <w:abstractNum w:abstractNumId="1">
    <w:nsid w:val="B7493C7C"/>
    <w:multiLevelType w:val="singleLevel"/>
    <w:tmpl w:val="B7493C7C"/>
    <w:lvl w:ilvl="0">
      <w:start w:val="6"/>
      <w:numFmt w:val="decimal"/>
      <w:lvlText w:val="%1."/>
      <w:lvlJc w:val="left"/>
      <w:pPr>
        <w:tabs>
          <w:tab w:val="left" w:pos="312"/>
        </w:tabs>
      </w:pPr>
    </w:lvl>
  </w:abstractNum>
  <w:abstractNum w:abstractNumId="2">
    <w:nsid w:val="BA2DCEF3"/>
    <w:multiLevelType w:val="singleLevel"/>
    <w:tmpl w:val="BA2DCEF3"/>
    <w:lvl w:ilvl="0">
      <w:start w:val="2"/>
      <w:numFmt w:val="chineseCounting"/>
      <w:suff w:val="nothing"/>
      <w:lvlText w:val="（%1）"/>
      <w:lvlJc w:val="left"/>
      <w:rPr>
        <w:rFonts w:hint="eastAsia"/>
      </w:rPr>
    </w:lvl>
  </w:abstractNum>
  <w:abstractNum w:abstractNumId="3">
    <w:nsid w:val="C8879AEF"/>
    <w:multiLevelType w:val="multilevel"/>
    <w:tmpl w:val="C8879AEF"/>
    <w:lvl w:ilvl="0">
      <w:start w:val="1"/>
      <w:numFmt w:val="decimal"/>
      <w:lvlText w:val="（%1）"/>
      <w:lvlJc w:val="left"/>
      <w:pPr>
        <w:ind w:left="1322" w:hanging="703"/>
        <w:jc w:val="left"/>
      </w:pPr>
      <w:rPr>
        <w:rFonts w:ascii="宋体" w:eastAsia="宋体" w:hAnsi="宋体" w:cs="宋体" w:hint="default"/>
        <w:spacing w:val="-2"/>
        <w:w w:val="100"/>
        <w:sz w:val="26"/>
        <w:szCs w:val="26"/>
        <w:lang w:val="en-US" w:eastAsia="zh-CN" w:bidi="ar-SA"/>
      </w:rPr>
    </w:lvl>
    <w:lvl w:ilvl="1">
      <w:start w:val="1"/>
      <w:numFmt w:val="decimal"/>
      <w:lvlText w:val="（%2）"/>
      <w:lvlJc w:val="left"/>
      <w:pPr>
        <w:ind w:left="1881" w:hanging="702"/>
        <w:jc w:val="left"/>
      </w:pPr>
      <w:rPr>
        <w:rFonts w:ascii="宋体" w:eastAsia="宋体" w:hAnsi="宋体" w:cs="宋体" w:hint="default"/>
        <w:spacing w:val="-3"/>
        <w:w w:val="100"/>
        <w:sz w:val="26"/>
        <w:szCs w:val="26"/>
        <w:lang w:val="en-US" w:eastAsia="zh-CN" w:bidi="ar-SA"/>
      </w:rPr>
    </w:lvl>
    <w:lvl w:ilvl="2">
      <w:numFmt w:val="bullet"/>
      <w:lvlText w:val="•"/>
      <w:lvlJc w:val="left"/>
      <w:pPr>
        <w:ind w:left="2891" w:hanging="702"/>
      </w:pPr>
      <w:rPr>
        <w:rFonts w:hint="default"/>
        <w:lang w:val="en-US" w:eastAsia="zh-CN" w:bidi="ar-SA"/>
      </w:rPr>
    </w:lvl>
    <w:lvl w:ilvl="3">
      <w:numFmt w:val="bullet"/>
      <w:lvlText w:val="•"/>
      <w:lvlJc w:val="left"/>
      <w:pPr>
        <w:ind w:left="3903" w:hanging="702"/>
      </w:pPr>
      <w:rPr>
        <w:rFonts w:hint="default"/>
        <w:lang w:val="en-US" w:eastAsia="zh-CN" w:bidi="ar-SA"/>
      </w:rPr>
    </w:lvl>
    <w:lvl w:ilvl="4">
      <w:numFmt w:val="bullet"/>
      <w:lvlText w:val="•"/>
      <w:lvlJc w:val="left"/>
      <w:pPr>
        <w:ind w:left="4915" w:hanging="702"/>
      </w:pPr>
      <w:rPr>
        <w:rFonts w:hint="default"/>
        <w:lang w:val="en-US" w:eastAsia="zh-CN" w:bidi="ar-SA"/>
      </w:rPr>
    </w:lvl>
    <w:lvl w:ilvl="5">
      <w:numFmt w:val="bullet"/>
      <w:lvlText w:val="•"/>
      <w:lvlJc w:val="left"/>
      <w:pPr>
        <w:ind w:left="5927" w:hanging="702"/>
      </w:pPr>
      <w:rPr>
        <w:rFonts w:hint="default"/>
        <w:lang w:val="en-US" w:eastAsia="zh-CN" w:bidi="ar-SA"/>
      </w:rPr>
    </w:lvl>
    <w:lvl w:ilvl="6">
      <w:numFmt w:val="bullet"/>
      <w:lvlText w:val="•"/>
      <w:lvlJc w:val="left"/>
      <w:pPr>
        <w:ind w:left="6939" w:hanging="702"/>
      </w:pPr>
      <w:rPr>
        <w:rFonts w:hint="default"/>
        <w:lang w:val="en-US" w:eastAsia="zh-CN" w:bidi="ar-SA"/>
      </w:rPr>
    </w:lvl>
    <w:lvl w:ilvl="7">
      <w:numFmt w:val="bullet"/>
      <w:lvlText w:val="•"/>
      <w:lvlJc w:val="left"/>
      <w:pPr>
        <w:ind w:left="7950" w:hanging="702"/>
      </w:pPr>
      <w:rPr>
        <w:rFonts w:hint="default"/>
        <w:lang w:val="en-US" w:eastAsia="zh-CN" w:bidi="ar-SA"/>
      </w:rPr>
    </w:lvl>
    <w:lvl w:ilvl="8">
      <w:numFmt w:val="bullet"/>
      <w:lvlText w:val="•"/>
      <w:lvlJc w:val="left"/>
      <w:pPr>
        <w:ind w:left="8962" w:hanging="702"/>
      </w:pPr>
      <w:rPr>
        <w:rFonts w:hint="default"/>
        <w:lang w:val="en-US" w:eastAsia="zh-CN" w:bidi="ar-SA"/>
      </w:rPr>
    </w:lvl>
  </w:abstractNum>
  <w:abstractNum w:abstractNumId="4">
    <w:nsid w:val="DADDDD19"/>
    <w:multiLevelType w:val="singleLevel"/>
    <w:tmpl w:val="DADDDD19"/>
    <w:lvl w:ilvl="0">
      <w:start w:val="1"/>
      <w:numFmt w:val="chineseCounting"/>
      <w:suff w:val="nothing"/>
      <w:lvlText w:val="%1、"/>
      <w:lvlJc w:val="left"/>
      <w:rPr>
        <w:rFonts w:hint="eastAsia"/>
      </w:rPr>
    </w:lvl>
  </w:abstractNum>
  <w:abstractNum w:abstractNumId="5">
    <w:nsid w:val="DE9A353B"/>
    <w:multiLevelType w:val="singleLevel"/>
    <w:tmpl w:val="DE9A353B"/>
    <w:lvl w:ilvl="0">
      <w:start w:val="1"/>
      <w:numFmt w:val="chineseCounting"/>
      <w:suff w:val="nothing"/>
      <w:lvlText w:val="（%1）"/>
      <w:lvlJc w:val="left"/>
      <w:rPr>
        <w:rFonts w:hint="eastAsia"/>
      </w:rPr>
    </w:lvl>
  </w:abstractNum>
  <w:abstractNum w:abstractNumId="6">
    <w:nsid w:val="E3EC3019"/>
    <w:multiLevelType w:val="singleLevel"/>
    <w:tmpl w:val="E3EC3019"/>
    <w:lvl w:ilvl="0">
      <w:start w:val="9"/>
      <w:numFmt w:val="chineseCounting"/>
      <w:lvlText w:val="(%1)"/>
      <w:lvlJc w:val="left"/>
      <w:pPr>
        <w:tabs>
          <w:tab w:val="left" w:pos="312"/>
        </w:tabs>
      </w:pPr>
      <w:rPr>
        <w:rFonts w:hint="eastAsia"/>
      </w:rPr>
    </w:lvl>
  </w:abstractNum>
  <w:abstractNum w:abstractNumId="7">
    <w:nsid w:val="F15AE00D"/>
    <w:multiLevelType w:val="singleLevel"/>
    <w:tmpl w:val="F15AE00D"/>
    <w:lvl w:ilvl="0">
      <w:start w:val="4"/>
      <w:numFmt w:val="chineseCounting"/>
      <w:suff w:val="nothing"/>
      <w:lvlText w:val="（%1）"/>
      <w:lvlJc w:val="left"/>
      <w:rPr>
        <w:rFonts w:hint="eastAsia"/>
      </w:rPr>
    </w:lvl>
  </w:abstractNum>
  <w:abstractNum w:abstractNumId="8">
    <w:nsid w:val="FD82CFF1"/>
    <w:multiLevelType w:val="singleLevel"/>
    <w:tmpl w:val="FD82CFF1"/>
    <w:lvl w:ilvl="0">
      <w:start w:val="7"/>
      <w:numFmt w:val="decimal"/>
      <w:lvlText w:val="%1."/>
      <w:lvlJc w:val="left"/>
      <w:pPr>
        <w:tabs>
          <w:tab w:val="left" w:pos="312"/>
        </w:tabs>
      </w:pPr>
    </w:lvl>
  </w:abstractNum>
  <w:abstractNum w:abstractNumId="9">
    <w:nsid w:val="FDB5FBCD"/>
    <w:multiLevelType w:val="singleLevel"/>
    <w:tmpl w:val="FDB5FBCD"/>
    <w:lvl w:ilvl="0">
      <w:start w:val="1"/>
      <w:numFmt w:val="decimal"/>
      <w:suff w:val="space"/>
      <w:lvlText w:val="%1."/>
      <w:lvlJc w:val="left"/>
    </w:lvl>
  </w:abstractNum>
  <w:abstractNum w:abstractNumId="10">
    <w:nsid w:val="0292CBF2"/>
    <w:multiLevelType w:val="singleLevel"/>
    <w:tmpl w:val="0292CBF2"/>
    <w:lvl w:ilvl="0">
      <w:start w:val="1"/>
      <w:numFmt w:val="decimal"/>
      <w:lvlText w:val="%1."/>
      <w:lvlJc w:val="left"/>
      <w:pPr>
        <w:tabs>
          <w:tab w:val="left" w:pos="312"/>
        </w:tabs>
      </w:pPr>
    </w:lvl>
  </w:abstractNum>
  <w:abstractNum w:abstractNumId="11">
    <w:nsid w:val="1878AEC7"/>
    <w:multiLevelType w:val="singleLevel"/>
    <w:tmpl w:val="1878AEC7"/>
    <w:lvl w:ilvl="0">
      <w:start w:val="3"/>
      <w:numFmt w:val="decimal"/>
      <w:suff w:val="nothing"/>
      <w:lvlText w:val="（%1）"/>
      <w:lvlJc w:val="left"/>
    </w:lvl>
  </w:abstractNum>
  <w:abstractNum w:abstractNumId="12">
    <w:nsid w:val="5A241D34"/>
    <w:multiLevelType w:val="multilevel"/>
    <w:tmpl w:val="5A241D34"/>
    <w:lvl w:ilvl="0">
      <w:start w:val="1"/>
      <w:numFmt w:val="decimal"/>
      <w:lvlText w:val="%1."/>
      <w:lvlJc w:val="left"/>
      <w:pPr>
        <w:ind w:left="832" w:hanging="213"/>
        <w:jc w:val="left"/>
      </w:pPr>
      <w:rPr>
        <w:rFonts w:ascii="宋体" w:eastAsia="宋体" w:hAnsi="宋体" w:cs="宋体" w:hint="default"/>
        <w:spacing w:val="-3"/>
        <w:w w:val="100"/>
        <w:sz w:val="19"/>
        <w:szCs w:val="19"/>
        <w:lang w:val="en-US" w:eastAsia="zh-CN" w:bidi="ar-SA"/>
      </w:rPr>
    </w:lvl>
    <w:lvl w:ilvl="1">
      <w:start w:val="1"/>
      <w:numFmt w:val="decimal"/>
      <w:lvlText w:val="（%2）"/>
      <w:lvlJc w:val="left"/>
      <w:pPr>
        <w:ind w:left="620" w:hanging="708"/>
        <w:jc w:val="left"/>
      </w:pPr>
      <w:rPr>
        <w:rFonts w:ascii="宋体" w:eastAsia="宋体" w:hAnsi="宋体" w:cs="宋体" w:hint="default"/>
        <w:spacing w:val="1"/>
        <w:w w:val="100"/>
        <w:sz w:val="26"/>
        <w:szCs w:val="26"/>
        <w:lang w:val="en-US" w:eastAsia="zh-CN" w:bidi="ar-SA"/>
      </w:rPr>
    </w:lvl>
    <w:lvl w:ilvl="2">
      <w:numFmt w:val="bullet"/>
      <w:lvlText w:val="•"/>
      <w:lvlJc w:val="left"/>
      <w:pPr>
        <w:ind w:left="1967" w:hanging="708"/>
      </w:pPr>
      <w:rPr>
        <w:rFonts w:hint="default"/>
        <w:lang w:val="en-US" w:eastAsia="zh-CN" w:bidi="ar-SA"/>
      </w:rPr>
    </w:lvl>
    <w:lvl w:ilvl="3">
      <w:numFmt w:val="bullet"/>
      <w:lvlText w:val="•"/>
      <w:lvlJc w:val="left"/>
      <w:pPr>
        <w:ind w:left="3094" w:hanging="708"/>
      </w:pPr>
      <w:rPr>
        <w:rFonts w:hint="default"/>
        <w:lang w:val="en-US" w:eastAsia="zh-CN" w:bidi="ar-SA"/>
      </w:rPr>
    </w:lvl>
    <w:lvl w:ilvl="4">
      <w:numFmt w:val="bullet"/>
      <w:lvlText w:val="•"/>
      <w:lvlJc w:val="left"/>
      <w:pPr>
        <w:ind w:left="4222" w:hanging="708"/>
      </w:pPr>
      <w:rPr>
        <w:rFonts w:hint="default"/>
        <w:lang w:val="en-US" w:eastAsia="zh-CN" w:bidi="ar-SA"/>
      </w:rPr>
    </w:lvl>
    <w:lvl w:ilvl="5">
      <w:numFmt w:val="bullet"/>
      <w:lvlText w:val="•"/>
      <w:lvlJc w:val="left"/>
      <w:pPr>
        <w:ind w:left="5349" w:hanging="708"/>
      </w:pPr>
      <w:rPr>
        <w:rFonts w:hint="default"/>
        <w:lang w:val="en-US" w:eastAsia="zh-CN" w:bidi="ar-SA"/>
      </w:rPr>
    </w:lvl>
    <w:lvl w:ilvl="6">
      <w:numFmt w:val="bullet"/>
      <w:lvlText w:val="•"/>
      <w:lvlJc w:val="left"/>
      <w:pPr>
        <w:ind w:left="6476" w:hanging="708"/>
      </w:pPr>
      <w:rPr>
        <w:rFonts w:hint="default"/>
        <w:lang w:val="en-US" w:eastAsia="zh-CN" w:bidi="ar-SA"/>
      </w:rPr>
    </w:lvl>
    <w:lvl w:ilvl="7">
      <w:numFmt w:val="bullet"/>
      <w:lvlText w:val="•"/>
      <w:lvlJc w:val="left"/>
      <w:pPr>
        <w:ind w:left="7604" w:hanging="708"/>
      </w:pPr>
      <w:rPr>
        <w:rFonts w:hint="default"/>
        <w:lang w:val="en-US" w:eastAsia="zh-CN" w:bidi="ar-SA"/>
      </w:rPr>
    </w:lvl>
    <w:lvl w:ilvl="8">
      <w:numFmt w:val="bullet"/>
      <w:lvlText w:val="•"/>
      <w:lvlJc w:val="left"/>
      <w:pPr>
        <w:ind w:left="8731" w:hanging="708"/>
      </w:pPr>
      <w:rPr>
        <w:rFonts w:hint="default"/>
        <w:lang w:val="en-US" w:eastAsia="zh-CN" w:bidi="ar-SA"/>
      </w:rPr>
    </w:lvl>
  </w:abstractNum>
  <w:abstractNum w:abstractNumId="13">
    <w:nsid w:val="6B3ECCDC"/>
    <w:multiLevelType w:val="singleLevel"/>
    <w:tmpl w:val="6B3ECCDC"/>
    <w:lvl w:ilvl="0">
      <w:start w:val="2"/>
      <w:numFmt w:val="chineseCounting"/>
      <w:suff w:val="nothing"/>
      <w:lvlText w:val="（%1）"/>
      <w:lvlJc w:val="left"/>
      <w:rPr>
        <w:rFonts w:hint="eastAsia"/>
      </w:rPr>
    </w:lvl>
  </w:abstractNum>
  <w:abstractNum w:abstractNumId="14">
    <w:nsid w:val="75FDB7EF"/>
    <w:multiLevelType w:val="singleLevel"/>
    <w:tmpl w:val="75FDB7EF"/>
    <w:lvl w:ilvl="0">
      <w:start w:val="7"/>
      <w:numFmt w:val="chineseCounting"/>
      <w:suff w:val="nothing"/>
      <w:lvlText w:val="%1、"/>
      <w:lvlJc w:val="left"/>
      <w:rPr>
        <w:rFonts w:hint="eastAsia"/>
      </w:rPr>
    </w:lvl>
  </w:abstractNum>
  <w:abstractNum w:abstractNumId="15">
    <w:nsid w:val="7D4C32F1"/>
    <w:multiLevelType w:val="singleLevel"/>
    <w:tmpl w:val="7D4C32F1"/>
    <w:lvl w:ilvl="0">
      <w:start w:val="2"/>
      <w:numFmt w:val="decimal"/>
      <w:lvlText w:val="%1."/>
      <w:lvlJc w:val="left"/>
      <w:pPr>
        <w:tabs>
          <w:tab w:val="left" w:pos="312"/>
        </w:tabs>
      </w:pPr>
    </w:lvl>
  </w:abstractNum>
  <w:num w:numId="1">
    <w:abstractNumId w:val="7"/>
  </w:num>
  <w:num w:numId="2">
    <w:abstractNumId w:val="13"/>
  </w:num>
  <w:num w:numId="3">
    <w:abstractNumId w:val="8"/>
  </w:num>
  <w:num w:numId="4">
    <w:abstractNumId w:val="2"/>
  </w:num>
  <w:num w:numId="5">
    <w:abstractNumId w:val="10"/>
  </w:num>
  <w:num w:numId="6">
    <w:abstractNumId w:val="1"/>
  </w:num>
  <w:num w:numId="7">
    <w:abstractNumId w:val="11"/>
  </w:num>
  <w:num w:numId="8">
    <w:abstractNumId w:val="0"/>
  </w:num>
  <w:num w:numId="9">
    <w:abstractNumId w:val="15"/>
  </w:num>
  <w:num w:numId="10">
    <w:abstractNumId w:val="9"/>
  </w:num>
  <w:num w:numId="11">
    <w:abstractNumId w:val="14"/>
  </w:num>
  <w:num w:numId="12">
    <w:abstractNumId w:val="12"/>
  </w:num>
  <w:num w:numId="13">
    <w:abstractNumId w:val="4"/>
  </w:num>
  <w:num w:numId="14">
    <w:abstractNumId w:val="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8BE"/>
    <w:rsid w:val="00005540"/>
    <w:rsid w:val="00091788"/>
    <w:rsid w:val="000A050F"/>
    <w:rsid w:val="00233BB5"/>
    <w:rsid w:val="00417003"/>
    <w:rsid w:val="0044766F"/>
    <w:rsid w:val="005C7E1A"/>
    <w:rsid w:val="0063466A"/>
    <w:rsid w:val="00682B51"/>
    <w:rsid w:val="00695995"/>
    <w:rsid w:val="008138FA"/>
    <w:rsid w:val="009F4B8F"/>
    <w:rsid w:val="00C51356"/>
    <w:rsid w:val="00C719AD"/>
    <w:rsid w:val="00D128BE"/>
    <w:rsid w:val="00DA63FA"/>
    <w:rsid w:val="00E80D1F"/>
    <w:rsid w:val="00F72BAB"/>
    <w:rsid w:val="00F82474"/>
    <w:rsid w:val="018B25F8"/>
    <w:rsid w:val="02E42507"/>
    <w:rsid w:val="03D10808"/>
    <w:rsid w:val="042D1E57"/>
    <w:rsid w:val="048C282D"/>
    <w:rsid w:val="04AD1383"/>
    <w:rsid w:val="06BA1571"/>
    <w:rsid w:val="078741B0"/>
    <w:rsid w:val="0995675F"/>
    <w:rsid w:val="0B75503F"/>
    <w:rsid w:val="0B762A7B"/>
    <w:rsid w:val="0B9027E0"/>
    <w:rsid w:val="0C3D05BE"/>
    <w:rsid w:val="0C6D4F79"/>
    <w:rsid w:val="0C823B8C"/>
    <w:rsid w:val="0CA41850"/>
    <w:rsid w:val="0CE628C6"/>
    <w:rsid w:val="0CFB680C"/>
    <w:rsid w:val="0D79494A"/>
    <w:rsid w:val="0E5471A5"/>
    <w:rsid w:val="0ECD7FFC"/>
    <w:rsid w:val="0ED66B27"/>
    <w:rsid w:val="0F4D5751"/>
    <w:rsid w:val="0FD91C97"/>
    <w:rsid w:val="10E22D7D"/>
    <w:rsid w:val="11AF4E4D"/>
    <w:rsid w:val="11F4082C"/>
    <w:rsid w:val="12190D36"/>
    <w:rsid w:val="12B42004"/>
    <w:rsid w:val="1354291A"/>
    <w:rsid w:val="13C66AEF"/>
    <w:rsid w:val="152967A6"/>
    <w:rsid w:val="17245398"/>
    <w:rsid w:val="181003E5"/>
    <w:rsid w:val="1AE70A9D"/>
    <w:rsid w:val="1BC97AAD"/>
    <w:rsid w:val="1C1331DE"/>
    <w:rsid w:val="1CAE370D"/>
    <w:rsid w:val="1D1234C2"/>
    <w:rsid w:val="1DDA4D06"/>
    <w:rsid w:val="1E81075B"/>
    <w:rsid w:val="1EB1005B"/>
    <w:rsid w:val="21C867D7"/>
    <w:rsid w:val="21D33255"/>
    <w:rsid w:val="221343E9"/>
    <w:rsid w:val="222D5247"/>
    <w:rsid w:val="22AD670B"/>
    <w:rsid w:val="22F07A08"/>
    <w:rsid w:val="235F0984"/>
    <w:rsid w:val="23806A91"/>
    <w:rsid w:val="245F5E06"/>
    <w:rsid w:val="24754064"/>
    <w:rsid w:val="247E2B59"/>
    <w:rsid w:val="24826345"/>
    <w:rsid w:val="24FB7618"/>
    <w:rsid w:val="255C2C6A"/>
    <w:rsid w:val="25B960B7"/>
    <w:rsid w:val="2660456B"/>
    <w:rsid w:val="26932863"/>
    <w:rsid w:val="26DD3CFB"/>
    <w:rsid w:val="273E045B"/>
    <w:rsid w:val="273F2F16"/>
    <w:rsid w:val="28182FB9"/>
    <w:rsid w:val="28A76A8D"/>
    <w:rsid w:val="2AA90F13"/>
    <w:rsid w:val="2B3D2CC8"/>
    <w:rsid w:val="2C554746"/>
    <w:rsid w:val="2CA703F9"/>
    <w:rsid w:val="2CF10D08"/>
    <w:rsid w:val="2D2D702B"/>
    <w:rsid w:val="2D8C22E4"/>
    <w:rsid w:val="2DFF0859"/>
    <w:rsid w:val="2EC11494"/>
    <w:rsid w:val="2ED50D58"/>
    <w:rsid w:val="2F2939C4"/>
    <w:rsid w:val="2F860E76"/>
    <w:rsid w:val="2F895684"/>
    <w:rsid w:val="2F8E2DC6"/>
    <w:rsid w:val="2FAD06C0"/>
    <w:rsid w:val="308F7F2F"/>
    <w:rsid w:val="310C604B"/>
    <w:rsid w:val="32306946"/>
    <w:rsid w:val="359D0955"/>
    <w:rsid w:val="35DF1DFB"/>
    <w:rsid w:val="376B6650"/>
    <w:rsid w:val="378052A8"/>
    <w:rsid w:val="37F60C47"/>
    <w:rsid w:val="39A054B1"/>
    <w:rsid w:val="3A1A4A92"/>
    <w:rsid w:val="3A2E7156"/>
    <w:rsid w:val="3B003AB5"/>
    <w:rsid w:val="3B5051FF"/>
    <w:rsid w:val="3BDB245D"/>
    <w:rsid w:val="3C883D03"/>
    <w:rsid w:val="3C9E1587"/>
    <w:rsid w:val="3D0973C7"/>
    <w:rsid w:val="3D501380"/>
    <w:rsid w:val="3D6902AC"/>
    <w:rsid w:val="3D7332FF"/>
    <w:rsid w:val="3DBF1C93"/>
    <w:rsid w:val="3E1D5959"/>
    <w:rsid w:val="3E992146"/>
    <w:rsid w:val="3EAC2D05"/>
    <w:rsid w:val="3FBF3419"/>
    <w:rsid w:val="40525356"/>
    <w:rsid w:val="417C4BBF"/>
    <w:rsid w:val="41DF4551"/>
    <w:rsid w:val="42664E22"/>
    <w:rsid w:val="435E5366"/>
    <w:rsid w:val="43FF3B75"/>
    <w:rsid w:val="44E539B7"/>
    <w:rsid w:val="44FE2C87"/>
    <w:rsid w:val="46764D7F"/>
    <w:rsid w:val="481F12DE"/>
    <w:rsid w:val="489310D4"/>
    <w:rsid w:val="48FA2AE2"/>
    <w:rsid w:val="4951222B"/>
    <w:rsid w:val="4A950559"/>
    <w:rsid w:val="4C097549"/>
    <w:rsid w:val="4C6D4BF9"/>
    <w:rsid w:val="4DAE6257"/>
    <w:rsid w:val="4E5A1F2B"/>
    <w:rsid w:val="4EDF0A55"/>
    <w:rsid w:val="4FC2119A"/>
    <w:rsid w:val="4FCE7BE9"/>
    <w:rsid w:val="50011CDC"/>
    <w:rsid w:val="50AD1AD0"/>
    <w:rsid w:val="514B0391"/>
    <w:rsid w:val="51FE01DA"/>
    <w:rsid w:val="531F706A"/>
    <w:rsid w:val="53945DB6"/>
    <w:rsid w:val="539A39D0"/>
    <w:rsid w:val="55560BE2"/>
    <w:rsid w:val="557518A7"/>
    <w:rsid w:val="55D070A5"/>
    <w:rsid w:val="55DF23CE"/>
    <w:rsid w:val="5624337B"/>
    <w:rsid w:val="568F57AF"/>
    <w:rsid w:val="573C30C1"/>
    <w:rsid w:val="5774681C"/>
    <w:rsid w:val="58F93688"/>
    <w:rsid w:val="5A326D82"/>
    <w:rsid w:val="5B8C2FF2"/>
    <w:rsid w:val="5BF367F0"/>
    <w:rsid w:val="5F2B53DD"/>
    <w:rsid w:val="5F5F4857"/>
    <w:rsid w:val="5F9F0309"/>
    <w:rsid w:val="6018148C"/>
    <w:rsid w:val="61986ACE"/>
    <w:rsid w:val="628413C1"/>
    <w:rsid w:val="62C64744"/>
    <w:rsid w:val="63630DEC"/>
    <w:rsid w:val="639D129E"/>
    <w:rsid w:val="63D81C48"/>
    <w:rsid w:val="63FE16EB"/>
    <w:rsid w:val="64114A96"/>
    <w:rsid w:val="643D24E4"/>
    <w:rsid w:val="64625738"/>
    <w:rsid w:val="657F724A"/>
    <w:rsid w:val="662E62B0"/>
    <w:rsid w:val="668B0E44"/>
    <w:rsid w:val="66B07560"/>
    <w:rsid w:val="671522B7"/>
    <w:rsid w:val="67C01C45"/>
    <w:rsid w:val="67C713BF"/>
    <w:rsid w:val="683C0810"/>
    <w:rsid w:val="68F27C2E"/>
    <w:rsid w:val="68F37AC3"/>
    <w:rsid w:val="69A9293F"/>
    <w:rsid w:val="6A601BA4"/>
    <w:rsid w:val="6AC85576"/>
    <w:rsid w:val="6B594DB7"/>
    <w:rsid w:val="6C2814C5"/>
    <w:rsid w:val="6C8F28FA"/>
    <w:rsid w:val="6CFF5849"/>
    <w:rsid w:val="6D5B7C10"/>
    <w:rsid w:val="6D757C5C"/>
    <w:rsid w:val="6E133600"/>
    <w:rsid w:val="6E1E049C"/>
    <w:rsid w:val="6EE54C67"/>
    <w:rsid w:val="70197F6F"/>
    <w:rsid w:val="7061720D"/>
    <w:rsid w:val="7063595B"/>
    <w:rsid w:val="70A85945"/>
    <w:rsid w:val="710B6B50"/>
    <w:rsid w:val="716A1B99"/>
    <w:rsid w:val="72EC263E"/>
    <w:rsid w:val="74AE0086"/>
    <w:rsid w:val="74B224FA"/>
    <w:rsid w:val="75CA4B10"/>
    <w:rsid w:val="75F61380"/>
    <w:rsid w:val="77163A6B"/>
    <w:rsid w:val="77982961"/>
    <w:rsid w:val="77DD5649"/>
    <w:rsid w:val="77E63B31"/>
    <w:rsid w:val="78182721"/>
    <w:rsid w:val="78862567"/>
    <w:rsid w:val="7962261C"/>
    <w:rsid w:val="7A006E42"/>
    <w:rsid w:val="7AC276A1"/>
    <w:rsid w:val="7B5D53E3"/>
    <w:rsid w:val="7B6B33A7"/>
    <w:rsid w:val="7C2513D4"/>
    <w:rsid w:val="7C8E6A90"/>
    <w:rsid w:val="7DC93AA0"/>
    <w:rsid w:val="7DCA7DA4"/>
    <w:rsid w:val="7E3F1E72"/>
    <w:rsid w:val="7E8C1864"/>
    <w:rsid w:val="7ED34DAF"/>
    <w:rsid w:val="7F1B609E"/>
    <w:rsid w:val="7F383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F90653C-276C-49F4-B436-C0C2BC3E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uiPriority="11" w:qFormat="1"/>
    <w:lsdException w:name="Body Text Indent 3"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1"/>
    <w:qFormat/>
    <w:pPr>
      <w:widowControl w:val="0"/>
      <w:autoSpaceDE w:val="0"/>
      <w:autoSpaceDN w:val="0"/>
    </w:pPr>
    <w:rPr>
      <w:rFonts w:ascii="宋体" w:eastAsia="宋体" w:hAnsi="宋体" w:cs="宋体"/>
      <w:sz w:val="22"/>
      <w:szCs w:val="22"/>
    </w:rPr>
  </w:style>
  <w:style w:type="paragraph" w:styleId="1">
    <w:name w:val="heading 1"/>
    <w:basedOn w:val="a"/>
    <w:next w:val="a"/>
    <w:uiPriority w:val="1"/>
    <w:qFormat/>
    <w:pPr>
      <w:outlineLvl w:val="0"/>
    </w:pPr>
    <w:rPr>
      <w:rFonts w:ascii="微软雅黑" w:eastAsia="微软雅黑" w:hAnsi="微软雅黑" w:cs="微软雅黑"/>
      <w:b/>
      <w:bCs/>
      <w:sz w:val="32"/>
      <w:szCs w:val="32"/>
    </w:rPr>
  </w:style>
  <w:style w:type="paragraph" w:styleId="2">
    <w:name w:val="heading 2"/>
    <w:basedOn w:val="a"/>
    <w:next w:val="a"/>
    <w:uiPriority w:val="1"/>
    <w:qFormat/>
    <w:pPr>
      <w:ind w:left="620"/>
      <w:outlineLvl w:val="1"/>
    </w:pPr>
    <w:rPr>
      <w:rFonts w:ascii="微软雅黑" w:eastAsia="微软雅黑" w:hAnsi="微软雅黑" w:cs="微软雅黑"/>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pPr>
      <w:adjustRightInd w:val="0"/>
      <w:jc w:val="both"/>
    </w:pPr>
    <w:rPr>
      <w:rFonts w:hAnsi="Times New Roman" w:cs="Times New Roman"/>
      <w:sz w:val="21"/>
      <w:szCs w:val="20"/>
    </w:rPr>
  </w:style>
  <w:style w:type="paragraph" w:styleId="a4">
    <w:name w:val="annotation text"/>
    <w:basedOn w:val="a"/>
    <w:qFormat/>
  </w:style>
  <w:style w:type="paragraph" w:styleId="a5">
    <w:name w:val="Body Text"/>
    <w:basedOn w:val="a"/>
    <w:uiPriority w:val="1"/>
    <w:qFormat/>
    <w:rPr>
      <w:sz w:val="28"/>
      <w:szCs w:val="28"/>
    </w:rPr>
  </w:style>
  <w:style w:type="paragraph" w:styleId="a6">
    <w:name w:val="footer"/>
    <w:basedOn w:val="a"/>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pPr>
      <w:spacing w:line="312" w:lineRule="exact"/>
      <w:ind w:left="620"/>
    </w:pPr>
    <w:rPr>
      <w:rFonts w:ascii="微软雅黑" w:eastAsia="微软雅黑" w:hAnsi="微软雅黑" w:cs="微软雅黑"/>
      <w:b/>
      <w:bCs/>
    </w:rPr>
  </w:style>
  <w:style w:type="paragraph" w:styleId="a8">
    <w:name w:val="Subtitle"/>
    <w:basedOn w:val="a"/>
    <w:next w:val="a"/>
    <w:uiPriority w:val="11"/>
    <w:qFormat/>
    <w:pPr>
      <w:autoSpaceDE/>
      <w:autoSpaceDN/>
      <w:outlineLvl w:val="1"/>
    </w:pPr>
    <w:rPr>
      <w:rFonts w:ascii="Arial" w:eastAsia="黑体" w:hAnsi="Arial" w:cs="Times New Roman"/>
      <w:bCs/>
      <w:kern w:val="28"/>
      <w:sz w:val="21"/>
      <w:szCs w:val="32"/>
    </w:rPr>
  </w:style>
  <w:style w:type="paragraph" w:styleId="3">
    <w:name w:val="Body Text Indent 3"/>
    <w:basedOn w:val="a"/>
    <w:uiPriority w:val="99"/>
    <w:unhideWhenUsed/>
    <w:qFormat/>
    <w:pPr>
      <w:autoSpaceDE/>
      <w:autoSpaceDN/>
      <w:spacing w:after="120"/>
      <w:ind w:leftChars="200" w:left="420" w:firstLineChars="200" w:firstLine="200"/>
      <w:jc w:val="both"/>
    </w:pPr>
    <w:rPr>
      <w:rFonts w:ascii="Times New Roman" w:eastAsia="仿宋_GB2312" w:hAnsi="Times New Roman" w:cs="Times New Roman"/>
      <w:kern w:val="2"/>
      <w:sz w:val="16"/>
      <w:szCs w:val="16"/>
    </w:rPr>
  </w:style>
  <w:style w:type="character" w:styleId="a9">
    <w:name w:val="Hyperlink"/>
    <w:basedOn w:val="a1"/>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pPr>
      <w:ind w:left="620" w:hanging="703"/>
    </w:pPr>
  </w:style>
  <w:style w:type="paragraph" w:customStyle="1" w:styleId="TableParagraph">
    <w:name w:val="Table Paragraph"/>
    <w:basedOn w:val="a"/>
    <w:uiPriority w:val="1"/>
    <w:qFormat/>
  </w:style>
  <w:style w:type="paragraph" w:customStyle="1" w:styleId="11">
    <w:name w:val="标题 11"/>
    <w:basedOn w:val="a"/>
    <w:uiPriority w:val="1"/>
    <w:qFormat/>
    <w:pPr>
      <w:spacing w:before="118"/>
      <w:ind w:right="223"/>
      <w:jc w:val="center"/>
      <w:outlineLvl w:val="1"/>
    </w:pPr>
    <w:rPr>
      <w:b/>
      <w:bCs/>
      <w:sz w:val="32"/>
      <w:szCs w:val="32"/>
    </w:rPr>
  </w:style>
  <w:style w:type="paragraph" w:customStyle="1" w:styleId="41">
    <w:name w:val="标题 41"/>
    <w:basedOn w:val="a"/>
    <w:uiPriority w:val="1"/>
    <w:qFormat/>
    <w:pPr>
      <w:ind w:left="1130"/>
      <w:outlineLvl w:val="4"/>
    </w:pPr>
    <w:rPr>
      <w:sz w:val="32"/>
      <w:szCs w:val="32"/>
    </w:rPr>
  </w:style>
  <w:style w:type="paragraph" w:customStyle="1" w:styleId="Bodytext3">
    <w:name w:val="Body text|3"/>
    <w:basedOn w:val="a"/>
    <w:qFormat/>
    <w:pPr>
      <w:spacing w:after="60"/>
    </w:pPr>
    <w:rPr>
      <w:sz w:val="46"/>
      <w:szCs w:val="46"/>
      <w:shd w:val="clear" w:color="auto" w:fill="FFFFFF"/>
      <w:lang w:val="zh-TW" w:eastAsia="zh-TW" w:bidi="zh-TW"/>
    </w:rPr>
  </w:style>
  <w:style w:type="paragraph" w:customStyle="1" w:styleId="Bodytext2">
    <w:name w:val="Body text|2"/>
    <w:basedOn w:val="a"/>
    <w:qFormat/>
    <w:pPr>
      <w:spacing w:after="1860"/>
      <w:ind w:left="1380"/>
    </w:pPr>
    <w:rPr>
      <w:b/>
      <w:bCs/>
      <w:color w:val="EEE63A"/>
      <w:sz w:val="20"/>
      <w:szCs w:val="20"/>
    </w:rPr>
  </w:style>
  <w:style w:type="paragraph" w:customStyle="1" w:styleId="Bodytext6">
    <w:name w:val="Body text|6"/>
    <w:basedOn w:val="a"/>
    <w:qFormat/>
    <w:pPr>
      <w:jc w:val="center"/>
    </w:pPr>
    <w:rPr>
      <w:sz w:val="108"/>
      <w:szCs w:val="108"/>
      <w:shd w:val="clear" w:color="auto" w:fill="FFFFFF"/>
      <w:lang w:val="zh-TW" w:eastAsia="zh-TW" w:bidi="zh-TW"/>
    </w:rPr>
  </w:style>
  <w:style w:type="paragraph" w:customStyle="1" w:styleId="Bodytext5">
    <w:name w:val="Body text|5"/>
    <w:basedOn w:val="a"/>
    <w:qFormat/>
    <w:pPr>
      <w:spacing w:after="2700"/>
      <w:jc w:val="center"/>
    </w:pPr>
    <w:rPr>
      <w:b/>
      <w:bCs/>
      <w:sz w:val="62"/>
      <w:szCs w:val="62"/>
      <w:shd w:val="clear" w:color="auto" w:fill="FFFFFF"/>
    </w:rPr>
  </w:style>
  <w:style w:type="paragraph" w:customStyle="1" w:styleId="Bodytext1">
    <w:name w:val="Body text|1"/>
    <w:basedOn w:val="a"/>
    <w:qFormat/>
    <w:pPr>
      <w:spacing w:after="60"/>
    </w:pPr>
    <w:rPr>
      <w:color w:val="CFEFF1"/>
      <w:sz w:val="13"/>
      <w:szCs w:val="13"/>
    </w:rPr>
  </w:style>
  <w:style w:type="paragraph" w:customStyle="1" w:styleId="Bodytext4">
    <w:name w:val="Body text|4"/>
    <w:basedOn w:val="a"/>
    <w:qFormat/>
    <w:pPr>
      <w:jc w:val="center"/>
    </w:pPr>
    <w:rPr>
      <w:sz w:val="18"/>
      <w:szCs w:val="18"/>
      <w:shd w:val="clear" w:color="auto" w:fill="FFFFFF"/>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200</Words>
  <Characters>1146</Characters>
  <Application>Microsoft Office Word</Application>
  <DocSecurity>0</DocSecurity>
  <Lines>9</Lines>
  <Paragraphs>2</Paragraphs>
  <ScaleCrop>false</ScaleCrop>
  <Company>Microsoft</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wufeng</cp:lastModifiedBy>
  <cp:revision>28</cp:revision>
  <dcterms:created xsi:type="dcterms:W3CDTF">2021-08-14T09:22:00Z</dcterms:created>
  <dcterms:modified xsi:type="dcterms:W3CDTF">2021-08-31T06:16:00Z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Microsoft® Word 2016</vt:lpwstr>
  </property>
  <property fmtid="{D5CDD505-2E9C-101B-9397-08002B2CF9AE}" pid="4" name="LastSaved">
    <vt:filetime>2021-08-14T00:00:00Z</vt:filetime>
  </property>
  <property fmtid="{D5CDD505-2E9C-101B-9397-08002B2CF9AE}" pid="5" name="KSOProductBuildVer">
    <vt:lpwstr>2052-11.1.0.10700</vt:lpwstr>
  </property>
  <property fmtid="{D5CDD505-2E9C-101B-9397-08002B2CF9AE}" pid="6" name="ICV">
    <vt:lpwstr>2CB3A50B000B4DB99A23DCD11A564EA1</vt:lpwstr>
  </property>
</Properties>
</file>